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二手车评估鉴定图解</w:t>
      </w:r>
    </w:p>
    <w:p>
      <w:pPr>
        <w:rPr>
          <w:rFonts w:hint="eastAsia"/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 xml:space="preserve">   </w:t>
      </w:r>
      <w:r>
        <w:rPr>
          <w:rFonts w:hint="eastAsia"/>
          <w:sz w:val="24"/>
          <w:szCs w:val="24"/>
        </w:rPr>
        <w:t>二手车的行情相对新车来说还是比较稳定的。在同等的价钱下二手车可选择的款式比新车更多。车辆税费也比新车低。用相对少的钱能买到配置更高的车。一些买第一辆车的朋友也会选择买辆二手车来练手过渡。甚至有的朋友买卖二手车可以赚钱。但二手车的质量问题还是让不少朋友望而却步。</w:t>
      </w:r>
      <w:r>
        <w:rPr>
          <w:sz w:val="24"/>
          <w:szCs w:val="24"/>
        </w:rPr>
        <w:t xml:space="preserve"> 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 xml:space="preserve">   </w:t>
      </w:r>
      <w:r>
        <w:rPr>
          <w:rFonts w:hint="eastAsia"/>
          <w:sz w:val="24"/>
          <w:szCs w:val="24"/>
        </w:rPr>
        <w:t>目前二手车市场还没真正规范，二手车鉴定认证机构还没普及。不少事故车掺杂其中，以次充好。现在的二手车的翻新、修复技术水平都很高明，有不少朋友因此上当受骗甚至有的事故车会危及安全。现在二手车市场的二手车价格相对比较透明，但在同一价格下要怎么挑一个车况比较好的车子，那还需要大家多花点心思。</w:t>
      </w:r>
      <w:r>
        <w:rPr>
          <w:sz w:val="24"/>
          <w:szCs w:val="24"/>
        </w:rPr>
        <w:t xml:space="preserve"> 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 xml:space="preserve">   </w:t>
      </w:r>
      <w:r>
        <w:rPr>
          <w:rFonts w:hint="eastAsia"/>
          <w:sz w:val="24"/>
          <w:szCs w:val="24"/>
        </w:rPr>
        <w:t>汽车技术状况的鉴定有很多方法。此次作业主要做车辆静态检查。</w:t>
      </w:r>
      <w:r>
        <w:rPr>
          <w:rFonts w:hint="eastAsia"/>
          <w:sz w:val="24"/>
          <w:szCs w:val="24"/>
          <w:lang w:val="en-US" w:eastAsia="zh-CN"/>
        </w:rPr>
        <w:t>济南华瑞源专业二手车评估师</w:t>
      </w:r>
      <w:r>
        <w:rPr>
          <w:rFonts w:hint="eastAsia"/>
          <w:sz w:val="24"/>
          <w:szCs w:val="24"/>
        </w:rPr>
        <w:t>以图解的形式跟大家做个介绍。检查内容分为外观检查、车架检查、内饰检查、发动机仓检查、行李箱检查、底盘检查六部分。检查方法为目测法。</w:t>
      </w:r>
      <w:r>
        <w:rPr>
          <w:sz w:val="24"/>
          <w:szCs w:val="24"/>
        </w:rPr>
        <w:t xml:space="preserve"> </w:t>
      </w: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pict>
          <v:shape id="_x0000_i1060" o:spt="75" alt="1" type="#_x0000_t75" style="height:288.7pt;width:415.25pt;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pict>
          <v:shape id="_x0000_i1031" o:spt="75" alt="2" type="#_x0000_t75" style="height:282.9pt;width:415.25pt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pict>
          <v:shape id="_x0000_i1034" o:spt="75" alt="3" type="#_x0000_t75" style="height:284.2pt;width:415.25pt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pict>
          <v:shape id="_x0000_i1033" o:spt="75" alt="4" type="#_x0000_t75" style="height:292.05pt;width:414.85pt;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pict>
          <v:shape id="_x0000_i1032" o:spt="75" alt="5" type="#_x0000_t75" style="height:448.55pt;width:357.05pt;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pict>
          <v:shape id="_x0000_i1039" o:spt="75" alt="6" type="#_x0000_t75" style="height:285.2pt;width:415pt;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pict>
          <v:shape id="_x0000_i1036" o:spt="75" alt="7" type="#_x0000_t75" style="height:290.75pt;width:414.85pt;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pict>
          <v:shape id="_x0000_i1038" o:spt="75" alt="8" type="#_x0000_t75" style="height:290.1pt;width:415.15pt;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pict>
          <v:shape id="_x0000_i1035" o:spt="75" alt="9" type="#_x0000_t75" style="height:290.35pt;width:415.05pt;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pict>
          <v:shape id="_x0000_i1037" o:spt="75" alt="10" type="#_x0000_t75" style="height:290.7pt;width:415.2pt;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pict>
          <v:shape id="_x0000_i1043" o:spt="75" alt="11" type="#_x0000_t75" style="height:289.4pt;width:415.2pt;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pict>
          <v:shape id="_x0000_i1042" o:spt="75" alt="12" type="#_x0000_t75" style="height:293pt;width:415.05pt;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pict>
          <v:shape id="_x0000_i1040" o:spt="75" alt="13" type="#_x0000_t75" style="height:286.8pt;width:414.85pt;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pict>
          <v:shape id="_x0000_i1044" o:spt="75" alt="14" type="#_x0000_t75" style="height:288.8pt;width:414.85pt;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pict>
          <v:shape id="_x0000_i1041" o:spt="75" alt="15" type="#_x0000_t75" style="height:285.5pt;width:414.9pt;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pict>
          <v:shape id="_x0000_i1045" o:spt="75" alt="16" type="#_x0000_t75" style="height:283.85pt;width:415.05pt;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pict>
          <v:shape id="_x0000_i1046" o:spt="75" alt="17" type="#_x0000_t75" style="height:450.05pt;width:354.05pt;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pict>
          <v:shape id="_x0000_i1047" o:spt="75" alt="18" type="#_x0000_t75" style="height:284.5pt;width:415.05pt;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pict>
          <v:shape id="_x0000_i1030" o:spt="75" alt="19" type="#_x0000_t75" style="height:300.05pt;width:415.15pt;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pict>
          <v:shape id="_x0000_i1029" o:spt="75" alt="20" type="#_x0000_t75" style="height:288.1pt;width:414.9pt;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pict>
          <v:shape id="_x0000_i1028" o:spt="75" alt="21" type="#_x0000_t75" style="height:290.7pt;width:415.2pt;" filled="f" o:preferrelative="t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pict>
          <v:shape id="_x0000_i1027" o:spt="75" alt="22" type="#_x0000_t75" style="height:288.75pt;width:414.9pt;" filled="f" o:preferrelative="t" stroked="f" coordsize="21600,21600">
            <v:path/>
            <v:fill on="f" focussize="0,0"/>
            <v:stroke on="f"/>
            <v:imagedata r:id="rId27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pict>
          <v:shape id="_x0000_i1026" o:spt="75" alt="23" type="#_x0000_t75" style="height:288.1pt;width:414.9pt;" filled="f" o:preferrelative="t" stroked="f" coordsize="21600,21600">
            <v:path/>
            <v:fill on="f" focussize="0,0"/>
            <v:stroke on="f"/>
            <v:imagedata r:id="rId28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pict>
          <v:shape id="_x0000_i1061" o:spt="75" alt="24" type="#_x0000_t75" style="height:295.35pt;width:415.15pt;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pict>
          <v:shape id="_x0000_i1048" o:spt="75" alt="24" type="#_x0000_t75" style="height:295.35pt;width:415.15pt;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pict>
          <v:shape id="_x0000_i1049" o:spt="75" alt="26" type="#_x0000_t75" style="height:287.75pt;width:415.05pt;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  <w:bookmarkStart w:id="0" w:name="_GoBack"/>
      <w:bookmarkEnd w:id="0"/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pict>
          <v:shape id="_x0000_i1051" o:spt="75" alt="28" type="#_x0000_t75" style="height:291.65pt;width:415.05pt;" filled="f" o:preferrelative="t" stroked="f" coordsize="21600,21600">
            <v:path/>
            <v:fill on="f" focussize="0,0"/>
            <v:stroke on="f"/>
            <v:imagedata r:id="rId31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pict>
          <v:shape id="_x0000_i1052" o:spt="75" alt="29" type="#_x0000_t75" style="height:286.15pt;width:415.2pt;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pict>
          <v:shape id="_x0000_i1053" o:spt="75" alt="30" type="#_x0000_t75" style="height:266.25pt;width:415.05pt;" filled="f" o:preferrelative="t" stroked="f" coordsize="21600,21600">
            <v:path/>
            <v:fill on="f" focussize="0,0"/>
            <v:stroke on="f"/>
            <v:imagedata r:id="rId33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pict>
          <v:shape id="_x0000_i1054" o:spt="75" alt="31" type="#_x0000_t75" style="height:291.75pt;width:415.25pt;" filled="f" o:preferrelative="t" stroked="f" coordsize="21600,21600">
            <v:path/>
            <v:fill on="f" focussize="0,0"/>
            <v:stroke on="f"/>
            <v:imagedata r:id="rId34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pict>
          <v:shape id="_x0000_i1055" o:spt="75" alt="32" type="#_x0000_t75" style="height:454.55pt;width:360.8pt;" filled="f" o:preferrelative="t" stroked="f" coordsize="21600,21600">
            <v:path/>
            <v:fill on="f" focussize="0,0"/>
            <v:stroke on="f"/>
            <v:imagedata r:id="rId35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pict>
          <v:shape id="_x0000_i1057" o:spt="75" alt="34" type="#_x0000_t75" style="height:297.25pt;width:415.2pt;" filled="f" o:preferrelative="t" stroked="f" coordsize="21600,21600">
            <v:path/>
            <v:fill on="f" focussize="0,0"/>
            <v:stroke on="f"/>
            <v:imagedata r:id="rId36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个人观点：</w:t>
      </w:r>
      <w:r>
        <w:rPr>
          <w:sz w:val="24"/>
          <w:szCs w:val="24"/>
        </w:rPr>
        <w:t xml:space="preserve"> 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外观：外观好比人的皮肤，车辆外观不会影响车辆性能。但观察其外观看出车主对车的保养情况。使用强度。</w:t>
      </w:r>
      <w:r>
        <w:rPr>
          <w:sz w:val="24"/>
          <w:szCs w:val="24"/>
        </w:rPr>
        <w:t xml:space="preserve"> 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车架：车架好比人的骨架，车架变形会影响行驶性及安全性。车架有重新喷漆是不正常现象，要认真检查。伤及车架的都属于事故车。</w:t>
      </w:r>
      <w:r>
        <w:rPr>
          <w:sz w:val="24"/>
          <w:szCs w:val="24"/>
        </w:rPr>
        <w:t xml:space="preserve"> 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发动机：发动机好比人的心脏，主要检查动力性。</w:t>
      </w:r>
      <w:r>
        <w:rPr>
          <w:sz w:val="24"/>
          <w:szCs w:val="24"/>
        </w:rPr>
        <w:t xml:space="preserve"> 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内饰：车辆的仪表、电器设备、操纵机构都要检查。气囊、变速器是重点。</w:t>
      </w:r>
      <w:r>
        <w:rPr>
          <w:sz w:val="24"/>
          <w:szCs w:val="24"/>
        </w:rPr>
        <w:t xml:space="preserve"> 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行李箱：主要检查是否有过追尾事故。</w:t>
      </w:r>
      <w:r>
        <w:rPr>
          <w:sz w:val="24"/>
          <w:szCs w:val="24"/>
        </w:rPr>
        <w:t xml:space="preserve"> 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底盘：主要检查有没有烧焊，一些焊接点在底盘能够比较直观发现。</w:t>
      </w:r>
      <w:r>
        <w:rPr>
          <w:sz w:val="24"/>
          <w:szCs w:val="24"/>
        </w:rPr>
        <w:t xml:space="preserve">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对于二手车评估是现在车辆买卖的一个必不可少的过程，每辆车都有自己的特点，一车一况一价格，根据车辆的具体车况才能准确定位，济南华瑞源二手车市场是济南最大的二手车交易中心，拥有经验丰富的评估团对，完善的评估机制。</w:t>
      </w:r>
    </w:p>
    <w:p>
      <w:pPr>
        <w:rPr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行楷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arlett"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mso-hansi-font-family:">
    <w:altName w:val="微软雅黑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ordWrap w:val="0"/>
      <w:jc w:val="left"/>
      <w:rPr>
        <w:rFonts w:hint="eastAsia"/>
        <w:b/>
        <w:bCs/>
        <w:color w:val="FF0000"/>
        <w:sz w:val="24"/>
        <w:szCs w:val="24"/>
        <w:lang w:val="en-US" w:eastAsia="zh-CN"/>
      </w:rPr>
    </w:pPr>
    <w:r>
      <w:rPr>
        <w:rFonts w:hint="eastAsia"/>
        <w:b/>
        <w:bCs/>
        <w:color w:val="FF0000"/>
        <w:sz w:val="24"/>
        <w:szCs w:val="24"/>
        <w:lang w:eastAsia="zh-CN"/>
      </w:rPr>
      <w:t>华瑞源二手车</w:t>
    </w:r>
    <w:r>
      <w:rPr>
        <w:rFonts w:hint="eastAsia"/>
        <w:b/>
        <w:bCs/>
        <w:color w:val="FF0000"/>
        <w:sz w:val="24"/>
        <w:szCs w:val="24"/>
      </w:rPr>
      <w:t>：</w:t>
    </w:r>
    <w:r>
      <w:rPr>
        <w:rFonts w:hint="eastAsia"/>
        <w:b/>
        <w:bCs/>
        <w:color w:val="FF0000"/>
        <w:sz w:val="24"/>
        <w:szCs w:val="24"/>
        <w:u w:val="single"/>
      </w:rPr>
      <w:t>http://www.jnesc.com</w:t>
    </w:r>
  </w:p>
  <w:p>
    <w:pPr>
      <w:wordWrap w:val="0"/>
      <w:rPr>
        <w:rFonts w:hint="eastAsia"/>
        <w:b/>
        <w:bCs/>
        <w:color w:val="FF0000"/>
        <w:sz w:val="24"/>
        <w:szCs w:val="24"/>
        <w:lang w:val="en-US" w:eastAsia="zh-CN"/>
      </w:rPr>
    </w:pPr>
    <w:r>
      <w:rPr>
        <w:rFonts w:hint="eastAsia"/>
        <w:b/>
        <w:bCs/>
        <w:color w:val="FF0000"/>
        <w:sz w:val="24"/>
        <w:szCs w:val="24"/>
        <w:lang w:val="en-US" w:eastAsia="zh-CN"/>
      </w:rPr>
      <w:t xml:space="preserve">二手车免费评估电话：0531-87176666-2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single" w:color="auto" w:sz="6" w:space="0"/>
      </w:pBdr>
      <w:tabs>
        <w:tab w:val="left" w:pos="651"/>
        <w:tab w:val="clear" w:pos="4153"/>
      </w:tabs>
      <w:jc w:val="left"/>
      <w:rPr>
        <w:rFonts w:hint="eastAsia" w:ascii="宋体" w:eastAsia="宋体" w:cs="Arial"/>
        <w:b/>
        <w:color w:val="17365D"/>
        <w:sz w:val="21"/>
        <w:szCs w:val="21"/>
        <w:lang w:eastAsia="zh-CN"/>
      </w:rPr>
    </w:pPr>
    <w:r>
      <w:rPr>
        <w:rFonts w:hint="eastAsia" w:ascii="宋体" w:eastAsia="宋体" w:cs="Arial"/>
        <w:b/>
        <w:color w:val="17365D"/>
        <w:sz w:val="21"/>
        <w:szCs w:val="21"/>
        <w:lang w:eastAsia="zh-CN"/>
      </w:rPr>
      <w:pict>
        <v:shape id="_x0000_i1025" o:spt="75" alt="集团logo5_meitu_3_meitu_1" type="#_x0000_t75" style="height:41.25pt;width:128.25pt;" filled="f" o:preferrelative="t" stroked="f" coordsize="21600,21600">
          <v:path/>
          <v:fill on="f" focussize="0,0"/>
          <v:stroke on="f"/>
          <v:imagedata r:id="rId1" o:title="集团logo5_meitu_3_meitu_1"/>
          <o:lock v:ext="edit" aspectratio="t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03855FDF"/>
    <w:rsid w:val="08722DCB"/>
    <w:rsid w:val="22D15C9E"/>
    <w:rsid w:val="24FC6909"/>
    <w:rsid w:val="45B04B84"/>
    <w:rsid w:val="472C0040"/>
    <w:rsid w:val="550711F0"/>
    <w:rsid w:val="553E72CF"/>
    <w:rsid w:val="57AD6577"/>
    <w:rsid w:val="5D311528"/>
    <w:rsid w:val="707171E1"/>
    <w:rsid w:val="739B5E4A"/>
  </w:rsids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 w:locked="1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 w:locked="1"/>
    <w:lsdException w:uiPriority="0" w:name="Closing"/>
    <w:lsdException w:uiPriority="0" w:name="Signature"/>
    <w:lsdException w:qFormat="1" w:unhideWhenUsed="0" w:uiPriority="99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 w:locked="1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0" w:name="Document Map"/>
    <w:lsdException w:uiPriority="0" w:name="Plain Text"/>
    <w:lsdException w:uiPriority="0" w:name="E-mail Signature"/>
    <w:lsdException w:qFormat="1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locked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unhideWhenUsed/>
    <w:qFormat/>
    <w:locked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qFormat/>
    <w:uiPriority w:val="99"/>
  </w:style>
  <w:style w:type="table" w:default="1" w:styleId="11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semiHidden/>
    <w:qFormat/>
    <w:uiPriority w:val="99"/>
    <w:rPr>
      <w:sz w:val="18"/>
      <w:szCs w:val="18"/>
    </w:rPr>
  </w:style>
  <w:style w:type="paragraph" w:styleId="5">
    <w:name w:val="footer"/>
    <w:basedOn w:val="1"/>
    <w:link w:val="1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locked/>
    <w:uiPriority w:val="0"/>
    <w:rPr>
      <w:b/>
    </w:rPr>
  </w:style>
  <w:style w:type="character" w:styleId="10">
    <w:name w:val="Hyperlink"/>
    <w:basedOn w:val="8"/>
    <w:qFormat/>
    <w:uiPriority w:val="99"/>
    <w:rPr>
      <w:rFonts w:cs="Times New Roman"/>
      <w:color w:val="0000FF"/>
      <w:u w:val="single"/>
    </w:rPr>
  </w:style>
  <w:style w:type="paragraph" w:customStyle="1" w:styleId="12">
    <w:name w:val="No Spacing"/>
    <w:link w:val="16"/>
    <w:qFormat/>
    <w:uiPriority w:val="99"/>
    <w:rPr>
      <w:rFonts w:ascii="Calibri" w:hAnsi="Calibri" w:eastAsia="宋体" w:cs="Times New Roman"/>
      <w:kern w:val="0"/>
      <w:sz w:val="22"/>
      <w:szCs w:val="22"/>
      <w:lang w:val="en-US" w:eastAsia="zh-CN" w:bidi="ar-SA"/>
    </w:rPr>
  </w:style>
  <w:style w:type="character" w:customStyle="1" w:styleId="13">
    <w:name w:val="Balloon Text Char Char"/>
    <w:basedOn w:val="8"/>
    <w:link w:val="4"/>
    <w:qFormat/>
    <w:uiPriority w:val="99"/>
    <w:rPr>
      <w:rFonts w:cs="Times New Roman"/>
      <w:sz w:val="18"/>
      <w:szCs w:val="18"/>
    </w:rPr>
  </w:style>
  <w:style w:type="character" w:customStyle="1" w:styleId="14">
    <w:name w:val="Header Char"/>
    <w:basedOn w:val="8"/>
    <w:link w:val="6"/>
    <w:qFormat/>
    <w:uiPriority w:val="99"/>
    <w:rPr>
      <w:rFonts w:cs="Times New Roman"/>
      <w:sz w:val="18"/>
      <w:szCs w:val="18"/>
    </w:rPr>
  </w:style>
  <w:style w:type="character" w:customStyle="1" w:styleId="15">
    <w:name w:val="Footer Char"/>
    <w:basedOn w:val="8"/>
    <w:link w:val="5"/>
    <w:qFormat/>
    <w:uiPriority w:val="99"/>
    <w:rPr>
      <w:rFonts w:cs="Times New Roman"/>
      <w:sz w:val="18"/>
      <w:szCs w:val="18"/>
    </w:rPr>
  </w:style>
  <w:style w:type="character" w:customStyle="1" w:styleId="16">
    <w:name w:val="No Spacing Char Char"/>
    <w:basedOn w:val="8"/>
    <w:link w:val="12"/>
    <w:qFormat/>
    <w:locked/>
    <w:uiPriority w:val="99"/>
    <w:rPr>
      <w:rFonts w:ascii="Calibri" w:hAnsi="Calibri" w:eastAsia="宋体" w:cs="Times New Roman"/>
      <w:kern w:val="2"/>
      <w:sz w:val="22"/>
      <w:szCs w:val="22"/>
      <w:lang w:val="en-US" w:eastAsia="zh-CN" w:bidi="ar-SA"/>
    </w:rPr>
  </w:style>
  <w:style w:type="paragraph" w:customStyle="1" w:styleId="17">
    <w:name w:val="Default"/>
    <w:qFormat/>
    <w:uiPriority w:val="0"/>
    <w:pPr>
      <w:widowControl w:val="0"/>
      <w:autoSpaceDE w:val="0"/>
      <w:autoSpaceDN w:val="0"/>
      <w:adjustRightInd w:val="0"/>
    </w:pPr>
    <w:rPr>
      <w:rFonts w:ascii="微软雅黑" w:hAnsi="Calibri" w:eastAsia="微软雅黑" w:cs="微软雅黑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5</Pages>
  <Words>221</Words>
  <Characters>1260</Characters>
  <Lines>0</Lines>
  <Paragraphs>0</Paragraphs>
  <ScaleCrop>false</ScaleCrop>
  <LinksUpToDate>false</LinksUpToDate>
  <CharactersWithSpaces>0</CharactersWithSpaces>
  <Application>WPS Office_10.1.0.6028_F1E327BC-269C-435d-A152-05C5408002CA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2013-10-19T00:48:00Z</dcterms:created>
  <dc:creator>qi</dc:creator>
  <cp:lastModifiedBy>Administrator</cp:lastModifiedBy>
  <dcterms:modified xsi:type="dcterms:W3CDTF">2016-12-06T02:28:33Z</dcterms:modified>
  <dc:title>刘东明总裁网络整合营销实战课程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